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青岛市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市立医院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新技术新项目医学伦理审查申请表</w:t>
      </w:r>
    </w:p>
    <w:tbl>
      <w:tblPr>
        <w:tblStyle w:val="4"/>
        <w:tblpPr w:leftFromText="180" w:rightFromText="180" w:vertAnchor="text" w:horzAnchor="page" w:tblpX="1599" w:tblpY="130"/>
        <w:tblOverlap w:val="never"/>
        <w:tblW w:w="9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515"/>
        <w:gridCol w:w="780"/>
        <w:gridCol w:w="891"/>
        <w:gridCol w:w="909"/>
        <w:gridCol w:w="225"/>
        <w:gridCol w:w="645"/>
        <w:gridCol w:w="330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431" w:type="dxa"/>
            <w:gridSpan w:val="2"/>
            <w:noWrap w:val="0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伦理受理号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：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申报科室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□限制类，□其他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是否涉及高风险诊疗操作或介入诊疗技术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是→ 是否经过医院授权：□否，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需要签署知情同意书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是（请提交知情同意书）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□否→理由：□新技术实施不直接涉及患者。</w:t>
            </w:r>
          </w:p>
          <w:p>
            <w:pPr>
              <w:adjustRightInd w:val="0"/>
              <w:snapToGrid w:val="0"/>
              <w:ind w:left="1920" w:hanging="1680" w:hangingChars="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□新技术风险较小，同类技术常规操作不需要签署知情同意书。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□其他（请说明）：</w:t>
            </w:r>
          </w:p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《新技术、新项目准入审核表》及本申请表所填内容均真实准确，如获批准开展，我将严格按照提供的操作规范实施开展，并遵守国家及青岛市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市立医院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集团新技术新项目开展的相关管理规定。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项目负责人签字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医疗技术质量委员会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同意（附医疗技术质量委员会批件）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91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伦理受理意见</w:t>
            </w:r>
          </w:p>
        </w:tc>
        <w:tc>
          <w:tcPr>
            <w:tcW w:w="7337" w:type="dxa"/>
            <w:gridSpan w:val="8"/>
            <w:noWrap w:val="0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□会议审查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□快速审查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□免伦理审查，备案</w:t>
            </w:r>
          </w:p>
          <w:p>
            <w:pPr>
              <w:snapToGrid w:val="0"/>
              <w:spacing w:line="31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                          日期：</w:t>
            </w:r>
          </w:p>
        </w:tc>
      </w:tr>
    </w:tbl>
    <w:p>
      <w:pPr>
        <w:snapToGrid w:val="0"/>
        <w:spacing w:line="312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国家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限制类医疗技术目录（20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年）：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G01 异基因造血干细胞移植技术 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G02 同种胰岛移植技术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G03 同种异体运动系统结构性组织移植技术 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G04 同种异体角膜移植技术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G05 性别重置技术</w:t>
      </w:r>
    </w:p>
    <w:p>
      <w:pPr>
        <w:ind w:left="209" w:leftChars="95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G06 质子和重离子加速器放射治疗技术 </w:t>
      </w:r>
    </w:p>
    <w:p>
      <w:pPr>
        <w:ind w:left="209" w:leftChars="95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G07 放射性粒子植入治疗技术 </w:t>
      </w:r>
    </w:p>
    <w:p>
      <w:pPr>
        <w:ind w:left="209" w:leftChars="95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G08肿瘤消融治疗技术 </w:t>
      </w:r>
    </w:p>
    <w:p>
      <w:pPr>
        <w:ind w:left="209" w:leftChars="95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G09 心室辅助技术</w:t>
      </w:r>
    </w:p>
    <w:p>
      <w:pPr>
        <w:ind w:left="209" w:leftChars="95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G10人工智能辅助治疗技术</w:t>
      </w:r>
    </w:p>
    <w:p>
      <w:pPr>
        <w:ind w:left="-444" w:leftChars="-202" w:firstLine="630" w:firstLineChars="300"/>
      </w:pPr>
      <w:r>
        <w:rPr>
          <w:rFonts w:hint="eastAsia" w:ascii="宋体" w:hAnsi="宋体" w:eastAsia="宋体" w:cs="宋体"/>
          <w:sz w:val="21"/>
          <w:szCs w:val="21"/>
        </w:rPr>
        <w:t>G11 体外膜肺氧合(ECMO)技术 G12 自体器官移植技术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2024-01-09T07:32:05Z</dcterms:created>
  <dc:creator>slyy</dc:creator>
  <cp:lastModifiedBy>slyy</cp:lastModifiedBy>
  <dcterms:modified xsi:type="dcterms:W3CDTF">2024-01-09T07:32:45Z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